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bookmarkStart w:id="1" w:name="_GoBack"/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附表：“十四五”规划相关指标完成情况统计表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Toc840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表1 《</w:t>
      </w:r>
      <w:r>
        <w:rPr>
          <w:rFonts w:hint="eastAsia" w:ascii="仿宋_GB2312" w:hAnsi="仿宋_GB2312" w:eastAsia="仿宋_GB2312" w:cs="仿宋_GB2312"/>
          <w:sz w:val="30"/>
          <w:szCs w:val="30"/>
        </w:rPr>
        <w:t>新疆农业大学教育事业发展“十四五”规划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</w:rPr>
        <w:t>主要发展指标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完成情况</w:t>
      </w:r>
    </w:p>
    <w:tbl>
      <w:tblPr>
        <w:tblStyle w:val="5"/>
        <w:tblW w:w="96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9"/>
        <w:gridCol w:w="4841"/>
        <w:gridCol w:w="709"/>
        <w:gridCol w:w="1028"/>
        <w:gridCol w:w="1028"/>
        <w:gridCol w:w="10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1"/>
                <w:szCs w:val="21"/>
                <w:lang w:bidi="ar"/>
              </w:rPr>
              <w:t>类别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default" w:ascii="Times New Roman" w:hAnsi="Times New Roman" w:eastAsia="黑体" w:cs="Times New Roman"/>
                <w:b/>
                <w:kern w:val="0"/>
                <w:sz w:val="21"/>
                <w:szCs w:val="21"/>
                <w:lang w:bidi="ar"/>
              </w:rPr>
              <w:t>十四五</w:t>
            </w:r>
            <w:r>
              <w:rPr>
                <w:rFonts w:hint="default" w:ascii="Times New Roman" w:hAnsi="Times New Roman" w:eastAsia="黑体" w:cs="Times New Roman"/>
                <w:b/>
                <w:kern w:val="0"/>
                <w:sz w:val="21"/>
                <w:szCs w:val="21"/>
                <w:lang w:eastAsia="zh-CN" w:bidi="ar"/>
              </w:rPr>
              <w:t>”规划指标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1"/>
                <w:szCs w:val="21"/>
                <w:lang w:val="en-US" w:eastAsia="zh-CN" w:bidi="ar"/>
              </w:rPr>
              <w:t>实际完成情况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1"/>
                <w:szCs w:val="21"/>
                <w:lang w:val="en-US" w:eastAsia="zh-CN" w:bidi="ar"/>
              </w:rPr>
              <w:t>填报单位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10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人才培养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1.本专科在校生规模（时点数）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28000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2.硕士研究生在校生规模（时点数）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7000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研究生院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3.博士研究生在校生（时点数）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研究生院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4.国家级一流专业建设点（五年累计）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5.国家级一流专业（五年累计）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6.自治区级一流专业建设点（五年累计）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7.新增新农科、新工科、新文科专业（五年累计）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6-8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.专业认证（五年累计）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.国家一流本科课程（五年累计）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门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.自治区一流课程（五年累计）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门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.国家级教学成果奖（五年累计）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.自治区级教学成果奖（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本科生教育，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6-8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.自治区级教学成果奖（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研究生教育，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3-5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研究生院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.主（参）编国家级规划教材（五年累计）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部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5-7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.全国性创新创业、学科竞赛获奖（五年累计）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教务处、研究生院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.国家级大学生创新创业训练计划项目（五年累计）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.自治区级大学生创新创业训练计划项目（五年累计）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.自治区产学研联合培养研究生示范基地（时点数）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研究生院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获批教育部教育教学改革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项目（五年累计）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教务处、研究生院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.大学生体育达标率（时点数）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.大学生年终就业率（时点数）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师资队伍建设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1.专任教师数（时点数）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1150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教师工作部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2.思政教师数（时点数）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教师工作部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3.院士工作室（时点数）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教师工作部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.国家级教学名师（五年累计）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.专任教师博士比例（时点数）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教师工作部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.自治区级教学名师、教学能手（五年累计）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.自治区级以上高层次人才（时点数）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教师工作部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.博士后流动站（时点数）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教师工作部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学科建设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A类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学科（时点数）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发展规划处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2.B类学科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发展规划处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省部级重点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学科（时点数）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8（一级学科）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发展规划处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.新增一级博士学位授权点（五年累计）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2-3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.新增一级硕士学位授权点（五年累计）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1-3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.新增专业学位授权领域（五年累计）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2-3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科学研究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1.科研经费（五年累计）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亿元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.国家自然科学基金项目数（五年累计）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.国家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科学基金项目数（五年累计）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.省部级重大/重点项目（五年累计）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.参与重点研发项目（五年累计）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.国家级科技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成果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奖励（主持）（五年累计）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1-2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.省部级成果奖（主持）（五年累计）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.审定新品种（良种）数（五年累计）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发明专利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数（五年累计）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高水平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论文（五年累计）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篇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.出版专著、译著、编著（五年累计）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部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.重大建议领导批示（五年累计）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篇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.省部级及以上科技创新团队数（五年累计）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国际交流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1.留学生（学历生）（五年累计）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国际合作与交流处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2.留学生（进修生）（五年累计）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国际合作与交流处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.学历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生占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留学生比例（时点数）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国际合作与交流处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4.研究生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出国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交流（五年累计）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15-20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国际合作与交流处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.公派留学（访学）教师数（五年累计）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国际合作与交流处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.中外合作办学项目（时点数）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国际合作与交流处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.主持国际科技合作项目（五年累计）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国际合作与交流处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.国际合作开展科学研究经费（五年累计）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万元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国际合作与交流处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.组织国际学术会议（五年累计）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场次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国际合作与交流处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平台建设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1.国家级科研平台（时点数）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1-2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2.省部级科研平台（重点实验室/工程实验室/工程中心）（时点数）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3.国家级教学平台（时点数）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4.省部级教学平台（时点数）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5.大型仪器设备共享率（时点数）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实验室与基地管理处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社会服务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.成果转化（五年累计）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.成果转化收益（五年累计）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元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3.创建科技小院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科学技术处、研究生院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4.培训新型职业农民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25000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5.乡土人才学历提升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6.培养乡村领路人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科学技术处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办学条件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学校总收入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（五年累计）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亿元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财务处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.生均实验室面积（时点数）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后勤服务处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.生均宿舍面积（时点数）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7.1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后勤服务处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.生均纸质图书（时点数）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图书馆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.电子图书（时点数）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万册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图书馆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.图书资源数据库（时点数）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图书馆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表2 专项规划相关指标完成情况统计表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2567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规划预计完成指标</w:t>
            </w:r>
          </w:p>
        </w:tc>
        <w:tc>
          <w:tcPr>
            <w:tcW w:w="1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例：省部级重点学科</w:t>
            </w: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A0641"/>
    <w:rsid w:val="16717F45"/>
    <w:rsid w:val="2B2B502E"/>
    <w:rsid w:val="42606903"/>
    <w:rsid w:val="6EE100D4"/>
    <w:rsid w:val="6F8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jc w:val="center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仿宋" w:hAnsi="仿宋" w:eastAsia="宋体" w:cs="仿宋"/>
      <w:lang w:val="zh-CN" w:bidi="zh-CN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2024-06-14T11:44:08Z</dcterms:created>
  <dc:creator>Administrator</dc:creator>
  <cp:lastModifiedBy>Administrator</cp:lastModifiedBy>
  <dcterms:modified xsi:type="dcterms:W3CDTF">2024-06-14T12:15:15Z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