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汇报评审顺序</w:t>
      </w:r>
      <w:bookmarkEnd w:id="0"/>
    </w:p>
    <w:tbl>
      <w:tblPr>
        <w:tblStyle w:val="3"/>
        <w:tblW w:w="84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118"/>
        <w:gridCol w:w="2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汇报顺序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高层次人才引进与培育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教师工作部（人事处）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智慧校园三期项目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网信中心（统筹汇报）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新疆农业大学生物育种重点实验室平台建设项目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农学院（统筹汇报）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新疆农业大学智慧农业科技创新平台建设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计算机学院（统筹汇报）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西北荒漠绿洲农林外来入侵生物防控重点实验室建设项目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新疆水文水资源与水工程防灾减灾试验平台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新疆特色农畜产品贮藏加工科创新与实践平台项目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数值模拟与数据分析研究中心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新疆观赏园艺作物高效栽培实验室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化学学科科研平台建设项目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林学科研创新实验平台建设项目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校园思政文化全域系统建设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校级虚拟仿真教学中心</w:t>
            </w:r>
          </w:p>
        </w:tc>
        <w:tc>
          <w:tcPr>
            <w:tcW w:w="2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教务处（统筹汇报）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水产养殖本科实验教学平台项目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资源与环境学院应用气象学、土地科学与技术教学实验平台建设项目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智慧农业虚拟仿真实践教学平台项目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多语虚拟仿真实训室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化工专业实验教学平台建设项目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计算机与信息技术实验中心建设（一期）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动物解剖学实验课程标本建设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数智化模拟法庭与智慧司法虚拟仿真实验室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园林专业数字孪生平台建设项目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新疆农业大学智慧教学中心（二期）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教学动物医院建设项目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国家语言文字推广基地（新疆农业大学）信息化建设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语言实训智慧化平台建设项目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自治区级实验教学示范中心建设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实验室与基地管理处（统筹汇报）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B3470"/>
    <w:rsid w:val="278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2024-12-25T11:04:00Z</dcterms:created>
  <dc:creator>发展规划处2</dc:creator>
  <cp:lastModifiedBy>发展规划处2</cp:lastModifiedBy>
  <dcterms:modified xsi:type="dcterms:W3CDTF">2024-12-25T11:04:32Z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