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中央支持地方高校改革发展资金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项目执行承诺书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根据《新疆维吾尔自治区中央支持地方高校改革发展资金管理办法》（新财规〔2021〕9号）和自治区财政有关规定要求，为切实加强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中央支持地方高校改革发展专项资金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管理，按照学校财务处关于加快推进财政专项预算执行进度的工作安排（2024年第一批中财项目资金需于8月31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日前支付95%以上）。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本单位承诺：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            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项目（项目名称）于20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日前资金支出率达95%以上。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若未按时使用资金，造成项目资金回收，或核减学校年度经费预算的，自愿承担相关责任。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>项目责任单位（盖章）：</w:t>
      </w:r>
      <w:r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>负   责   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 xml:space="preserve">             2024年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2YwMzYzNzk3ZDVjMzk1NjI4Mjg4MjQ4ZDYxYzgifQ=="/>
  </w:docVars>
  <w:rsids>
    <w:rsidRoot w:val="00000000"/>
    <w:rsid w:val="008478C6"/>
    <w:rsid w:val="0EB16328"/>
    <w:rsid w:val="1D8671D0"/>
    <w:rsid w:val="257C51C1"/>
    <w:rsid w:val="2BD74078"/>
    <w:rsid w:val="2C142F4F"/>
    <w:rsid w:val="2F9C6762"/>
    <w:rsid w:val="311971B6"/>
    <w:rsid w:val="355B1663"/>
    <w:rsid w:val="37A77322"/>
    <w:rsid w:val="38DF14F8"/>
    <w:rsid w:val="3D5D1191"/>
    <w:rsid w:val="3E8116D6"/>
    <w:rsid w:val="45067EE9"/>
    <w:rsid w:val="45287826"/>
    <w:rsid w:val="47AB1558"/>
    <w:rsid w:val="4832511B"/>
    <w:rsid w:val="4F13493D"/>
    <w:rsid w:val="534A454A"/>
    <w:rsid w:val="61373181"/>
    <w:rsid w:val="64241029"/>
    <w:rsid w:val="6C5743D1"/>
    <w:rsid w:val="70766A45"/>
    <w:rsid w:val="73143C6B"/>
    <w:rsid w:val="766762BC"/>
    <w:rsid w:val="7B3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2023-08-23T03:54:00Z</dcterms:created>
  <dc:creator>Chen</dc:creator>
  <cp:lastModifiedBy>王旭</cp:lastModifiedBy>
  <cp:lastPrinted>2023-08-24T09:57:00Z</cp:lastPrinted>
  <dcterms:modified xsi:type="dcterms:W3CDTF">2024-04-07T08:40:19Z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8AB7AC7DEAD142C08CA758052C1F2DD6_12</vt:lpwstr>
  </property>
</Properties>
</file>